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기금지원사업 사업선정 결과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해당사항 없음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